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23" w:rsidRDefault="007F4723" w:rsidP="007F47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6587"/>
      </w:tblGrid>
      <w:tr w:rsidR="007F4723" w:rsidTr="00B4306F">
        <w:tc>
          <w:tcPr>
            <w:tcW w:w="2310" w:type="dxa"/>
          </w:tcPr>
          <w:p w:rsidR="007F4723" w:rsidRDefault="007F4723" w:rsidP="00B4306F">
            <w:pPr>
              <w:spacing w:after="0" w:line="240" w:lineRule="auto"/>
            </w:pPr>
            <w:r>
              <w:t>Workshop Title</w:t>
            </w:r>
          </w:p>
        </w:tc>
        <w:tc>
          <w:tcPr>
            <w:tcW w:w="6587" w:type="dxa"/>
          </w:tcPr>
          <w:p w:rsidR="007F4723" w:rsidRDefault="007F4723" w:rsidP="00B4306F">
            <w:pPr>
              <w:spacing w:after="0" w:line="240" w:lineRule="auto"/>
              <w:rPr>
                <w:b/>
                <w:bCs/>
              </w:rPr>
            </w:pPr>
            <w:r>
              <w:rPr>
                <w:b/>
                <w:bCs/>
              </w:rPr>
              <w:t>Technology Enhanced Learning &amp; Teaching: Blending &amp; Flipping the Classroom</w:t>
            </w:r>
          </w:p>
        </w:tc>
      </w:tr>
      <w:tr w:rsidR="007F4723" w:rsidTr="00B4306F">
        <w:tc>
          <w:tcPr>
            <w:tcW w:w="2310" w:type="dxa"/>
          </w:tcPr>
          <w:p w:rsidR="007F4723" w:rsidRDefault="007F4723" w:rsidP="00B4306F">
            <w:pPr>
              <w:spacing w:after="0" w:line="240" w:lineRule="auto"/>
            </w:pPr>
            <w:r>
              <w:t>Date &amp; Venue</w:t>
            </w:r>
          </w:p>
        </w:tc>
        <w:tc>
          <w:tcPr>
            <w:tcW w:w="6587" w:type="dxa"/>
          </w:tcPr>
          <w:p w:rsidR="007F4723" w:rsidRDefault="007F4723" w:rsidP="007F4723">
            <w:pPr>
              <w:pStyle w:val="ListParagraph"/>
              <w:numPr>
                <w:ilvl w:val="0"/>
                <w:numId w:val="1"/>
              </w:numPr>
              <w:rPr>
                <w:b/>
                <w:bCs/>
                <w:sz w:val="22"/>
                <w:szCs w:val="22"/>
              </w:rPr>
            </w:pPr>
            <w:r>
              <w:rPr>
                <w:b/>
                <w:bCs/>
                <w:sz w:val="22"/>
                <w:szCs w:val="22"/>
              </w:rPr>
              <w:t>October 11</w:t>
            </w:r>
            <w:r>
              <w:rPr>
                <w:b/>
                <w:bCs/>
                <w:sz w:val="22"/>
                <w:szCs w:val="22"/>
                <w:vertAlign w:val="superscript"/>
              </w:rPr>
              <w:t>th</w:t>
            </w:r>
            <w:r>
              <w:rPr>
                <w:b/>
                <w:bCs/>
                <w:sz w:val="22"/>
                <w:szCs w:val="22"/>
              </w:rPr>
              <w:t xml:space="preserve"> 10 a.m. – 12 noon ERC Beaumont</w:t>
            </w:r>
          </w:p>
          <w:p w:rsidR="007F4723" w:rsidRDefault="007F4723" w:rsidP="00B4306F">
            <w:pPr>
              <w:pStyle w:val="ListParagraph"/>
              <w:ind w:left="360"/>
              <w:rPr>
                <w:b/>
                <w:bCs/>
                <w:sz w:val="22"/>
                <w:szCs w:val="22"/>
              </w:rPr>
            </w:pPr>
            <w:r>
              <w:rPr>
                <w:b/>
                <w:bCs/>
                <w:sz w:val="22"/>
                <w:szCs w:val="22"/>
              </w:rPr>
              <w:t>or</w:t>
            </w:r>
          </w:p>
          <w:p w:rsidR="007F4723" w:rsidRDefault="007F4723" w:rsidP="007F4723">
            <w:pPr>
              <w:pStyle w:val="ListParagraph"/>
              <w:numPr>
                <w:ilvl w:val="0"/>
                <w:numId w:val="1"/>
              </w:numPr>
              <w:rPr>
                <w:b/>
                <w:bCs/>
                <w:sz w:val="22"/>
                <w:szCs w:val="22"/>
              </w:rPr>
            </w:pPr>
            <w:r>
              <w:rPr>
                <w:b/>
                <w:bCs/>
                <w:sz w:val="22"/>
                <w:szCs w:val="22"/>
              </w:rPr>
              <w:t>October 11</w:t>
            </w:r>
            <w:r>
              <w:rPr>
                <w:b/>
                <w:bCs/>
                <w:sz w:val="22"/>
                <w:szCs w:val="22"/>
                <w:vertAlign w:val="superscript"/>
              </w:rPr>
              <w:t>th</w:t>
            </w:r>
            <w:r>
              <w:rPr>
                <w:b/>
                <w:bCs/>
                <w:sz w:val="22"/>
                <w:szCs w:val="22"/>
              </w:rPr>
              <w:t xml:space="preserve"> 2 p.m. – 4 p.m. St Stephen’s Green</w:t>
            </w:r>
          </w:p>
          <w:p w:rsidR="007F4723" w:rsidRDefault="007F4723" w:rsidP="00B4306F">
            <w:pPr>
              <w:spacing w:after="0" w:line="240" w:lineRule="auto"/>
            </w:pPr>
          </w:p>
        </w:tc>
      </w:tr>
      <w:tr w:rsidR="007F4723" w:rsidTr="00B4306F">
        <w:tc>
          <w:tcPr>
            <w:tcW w:w="2310" w:type="dxa"/>
          </w:tcPr>
          <w:p w:rsidR="007F4723" w:rsidRDefault="007F4723" w:rsidP="00B4306F">
            <w:pPr>
              <w:spacing w:after="0" w:line="240" w:lineRule="auto"/>
            </w:pPr>
            <w:r>
              <w:t>Description</w:t>
            </w:r>
          </w:p>
        </w:tc>
        <w:tc>
          <w:tcPr>
            <w:tcW w:w="6587" w:type="dxa"/>
          </w:tcPr>
          <w:p w:rsidR="007F4723" w:rsidRDefault="007F4723" w:rsidP="00B4306F">
            <w:pPr>
              <w:spacing w:after="0" w:line="240" w:lineRule="auto"/>
            </w:pPr>
            <w:r>
              <w:t>Blended Learning integrates online and traditional face-to-face (f2f) teaching strategies in a “planned, pedagogically valuable manner, and do not just combine but trade-off face-to-face time with online activity, or vice versa” (</w:t>
            </w:r>
            <w:proofErr w:type="spellStart"/>
            <w:r>
              <w:t>Vignare</w:t>
            </w:r>
            <w:proofErr w:type="spellEnd"/>
            <w:r>
              <w:t xml:space="preserve">, 2007). </w:t>
            </w:r>
            <w:r>
              <w:rPr>
                <w:lang w:val="en-US"/>
              </w:rPr>
              <w:t>Negotiating the blend of online and f2f contact, and finding the appropriate balance are growing challenges for all concerned in contemporary education (Clark 2003).</w:t>
            </w:r>
            <w:r>
              <w:t xml:space="preserve"> Similarly, successful implementation of the flipped model of instruction (where events that have traditionally taken place inside the classroom now take place outside the classroom and vice versa) requires a considered analysis and application of constructivist and collaborative models of learning. This workshop will outline the design, development and delivery processes involved in successful implementation of both approaches to learning and teaching. </w:t>
            </w:r>
          </w:p>
          <w:p w:rsidR="007F4723" w:rsidRDefault="007F4723" w:rsidP="00B4306F">
            <w:pPr>
              <w:spacing w:after="0" w:line="240" w:lineRule="auto"/>
            </w:pPr>
          </w:p>
        </w:tc>
      </w:tr>
      <w:tr w:rsidR="007F4723" w:rsidTr="00B4306F">
        <w:tc>
          <w:tcPr>
            <w:tcW w:w="2310" w:type="dxa"/>
          </w:tcPr>
          <w:p w:rsidR="007F4723" w:rsidRDefault="007F4723" w:rsidP="00B4306F">
            <w:pPr>
              <w:spacing w:after="0" w:line="240" w:lineRule="auto"/>
            </w:pPr>
            <w:r>
              <w:t>Intended Learning Outcomes</w:t>
            </w:r>
          </w:p>
        </w:tc>
        <w:tc>
          <w:tcPr>
            <w:tcW w:w="6587" w:type="dxa"/>
          </w:tcPr>
          <w:p w:rsidR="007F4723" w:rsidRDefault="007F4723" w:rsidP="00B4306F">
            <w:pPr>
              <w:spacing w:after="0" w:line="240" w:lineRule="auto"/>
              <w:ind w:left="360"/>
              <w:rPr>
                <w:rFonts w:ascii="Times New Roman" w:hAnsi="Times New Roman" w:cs="Times New Roman"/>
                <w:sz w:val="24"/>
                <w:szCs w:val="24"/>
              </w:rPr>
            </w:pPr>
            <w:r>
              <w:t>This workshop will facilitate you to:</w:t>
            </w:r>
          </w:p>
          <w:p w:rsidR="007F4723" w:rsidRDefault="007F4723" w:rsidP="007F4723">
            <w:pPr>
              <w:pStyle w:val="ListParagraph"/>
              <w:numPr>
                <w:ilvl w:val="0"/>
                <w:numId w:val="2"/>
              </w:numPr>
              <w:rPr>
                <w:sz w:val="22"/>
                <w:szCs w:val="22"/>
              </w:rPr>
            </w:pPr>
            <w:r>
              <w:rPr>
                <w:sz w:val="22"/>
                <w:szCs w:val="22"/>
              </w:rPr>
              <w:t>Identify and critique the learning techniques and modes which underpin current blended and flipped learning practice.</w:t>
            </w:r>
          </w:p>
          <w:p w:rsidR="007F4723" w:rsidRDefault="007F4723" w:rsidP="007F4723">
            <w:pPr>
              <w:pStyle w:val="ListParagraph"/>
              <w:numPr>
                <w:ilvl w:val="0"/>
                <w:numId w:val="2"/>
              </w:numPr>
              <w:rPr>
                <w:rFonts w:ascii="Times New Roman" w:hAnsi="Times New Roman" w:cs="Times New Roman"/>
              </w:rPr>
            </w:pPr>
            <w:r>
              <w:rPr>
                <w:sz w:val="22"/>
                <w:szCs w:val="22"/>
              </w:rPr>
              <w:t>Identify and analyse current and emerging technologies and practices in blended and flipped learning.</w:t>
            </w:r>
          </w:p>
          <w:p w:rsidR="007F4723" w:rsidRDefault="007F4723" w:rsidP="007F4723">
            <w:pPr>
              <w:pStyle w:val="ListParagraph"/>
              <w:numPr>
                <w:ilvl w:val="0"/>
                <w:numId w:val="2"/>
              </w:numPr>
              <w:rPr>
                <w:color w:val="111111"/>
                <w:sz w:val="22"/>
                <w:szCs w:val="22"/>
              </w:rPr>
            </w:pPr>
            <w:r>
              <w:rPr>
                <w:sz w:val="22"/>
                <w:szCs w:val="22"/>
              </w:rPr>
              <w:t>Select from an array of techniques and tools to help ensure that students engage with content.</w:t>
            </w:r>
          </w:p>
          <w:p w:rsidR="007F4723" w:rsidRDefault="007F4723" w:rsidP="007F4723">
            <w:pPr>
              <w:pStyle w:val="ListParagraph"/>
              <w:numPr>
                <w:ilvl w:val="0"/>
                <w:numId w:val="2"/>
              </w:numPr>
              <w:rPr>
                <w:color w:val="111111"/>
                <w:sz w:val="22"/>
                <w:szCs w:val="22"/>
              </w:rPr>
            </w:pPr>
            <w:r>
              <w:rPr>
                <w:color w:val="111111"/>
                <w:sz w:val="22"/>
                <w:szCs w:val="22"/>
              </w:rPr>
              <w:t>design preparatory, in-class and post-class activities that are constructively aligned</w:t>
            </w:r>
          </w:p>
          <w:p w:rsidR="007F4723" w:rsidRDefault="007F4723" w:rsidP="00B4306F">
            <w:pPr>
              <w:pStyle w:val="ListParagraph"/>
              <w:ind w:left="360"/>
              <w:rPr>
                <w:color w:val="000000"/>
                <w:sz w:val="22"/>
                <w:szCs w:val="22"/>
                <w:shd w:val="clear" w:color="auto" w:fill="F5F5F5"/>
              </w:rPr>
            </w:pPr>
          </w:p>
          <w:p w:rsidR="007F4723" w:rsidRDefault="007F4723" w:rsidP="00B4306F">
            <w:pPr>
              <w:spacing w:after="0" w:line="240" w:lineRule="auto"/>
            </w:pPr>
          </w:p>
        </w:tc>
      </w:tr>
      <w:tr w:rsidR="007F4723" w:rsidTr="00B4306F">
        <w:tc>
          <w:tcPr>
            <w:tcW w:w="2310" w:type="dxa"/>
          </w:tcPr>
          <w:p w:rsidR="007F4723" w:rsidRDefault="007F4723" w:rsidP="00B4306F">
            <w:pPr>
              <w:spacing w:after="0" w:line="240" w:lineRule="auto"/>
            </w:pPr>
            <w:r>
              <w:t>Facilitator</w:t>
            </w:r>
          </w:p>
        </w:tc>
        <w:tc>
          <w:tcPr>
            <w:tcW w:w="6587" w:type="dxa"/>
          </w:tcPr>
          <w:p w:rsidR="007F4723" w:rsidRDefault="007F4723" w:rsidP="00B4306F">
            <w:pPr>
              <w:shd w:val="clear" w:color="auto" w:fill="FFFFFF"/>
              <w:spacing w:after="0" w:line="360" w:lineRule="atLeast"/>
              <w:jc w:val="both"/>
              <w:rPr>
                <w:color w:val="000000"/>
              </w:rPr>
            </w:pPr>
            <w:r>
              <w:rPr>
                <w:color w:val="000000"/>
              </w:rPr>
              <w:t xml:space="preserve">Ms Catherine </w:t>
            </w:r>
            <w:proofErr w:type="spellStart"/>
            <w:r>
              <w:rPr>
                <w:color w:val="000000"/>
              </w:rPr>
              <w:t>Bruen</w:t>
            </w:r>
            <w:proofErr w:type="spellEnd"/>
            <w:r>
              <w:rPr>
                <w:color w:val="000000"/>
              </w:rPr>
              <w:t xml:space="preserve">&amp; Dr Martina </w:t>
            </w:r>
            <w:proofErr w:type="spellStart"/>
            <w:r>
              <w:rPr>
                <w:color w:val="000000"/>
              </w:rPr>
              <w:t>Crehan</w:t>
            </w:r>
            <w:proofErr w:type="spellEnd"/>
          </w:p>
        </w:tc>
      </w:tr>
      <w:tr w:rsidR="007F4723" w:rsidTr="00B4306F">
        <w:tc>
          <w:tcPr>
            <w:tcW w:w="2310" w:type="dxa"/>
          </w:tcPr>
          <w:p w:rsidR="007F4723" w:rsidRDefault="007F4723" w:rsidP="00B4306F">
            <w:pPr>
              <w:spacing w:after="0" w:line="240" w:lineRule="auto"/>
            </w:pPr>
            <w:r>
              <w:t xml:space="preserve">Workshop Duration </w:t>
            </w:r>
          </w:p>
        </w:tc>
        <w:tc>
          <w:tcPr>
            <w:tcW w:w="6587" w:type="dxa"/>
          </w:tcPr>
          <w:p w:rsidR="007F4723" w:rsidRDefault="007F4723" w:rsidP="00B4306F">
            <w:pPr>
              <w:spacing w:after="0" w:line="240" w:lineRule="auto"/>
            </w:pPr>
            <w:r>
              <w:t>2 hours</w:t>
            </w:r>
          </w:p>
        </w:tc>
      </w:tr>
      <w:tr w:rsidR="007F4723" w:rsidTr="00B4306F">
        <w:tc>
          <w:tcPr>
            <w:tcW w:w="2310" w:type="dxa"/>
          </w:tcPr>
          <w:p w:rsidR="007F4723" w:rsidRDefault="007F4723" w:rsidP="00B4306F">
            <w:pPr>
              <w:pStyle w:val="Heading1"/>
            </w:pPr>
            <w:r>
              <w:t>To register</w:t>
            </w:r>
          </w:p>
        </w:tc>
        <w:tc>
          <w:tcPr>
            <w:tcW w:w="6587" w:type="dxa"/>
          </w:tcPr>
          <w:p w:rsidR="007F4723" w:rsidRDefault="007F4723" w:rsidP="00B4306F">
            <w:pPr>
              <w:pStyle w:val="Heading1"/>
            </w:pPr>
            <w:r>
              <w:t>Please email hpec@rcsi.ie</w:t>
            </w:r>
          </w:p>
        </w:tc>
      </w:tr>
    </w:tbl>
    <w:p w:rsidR="00F32B0E" w:rsidRDefault="007F4723">
      <w:bookmarkStart w:id="0" w:name="_GoBack"/>
      <w:bookmarkEnd w:id="0"/>
    </w:p>
    <w:sectPr w:rsidR="00F32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B7A96"/>
    <w:multiLevelType w:val="hybridMultilevel"/>
    <w:tmpl w:val="0F044F9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 w15:restartNumberingAfterBreak="0">
    <w:nsid w:val="7D446306"/>
    <w:multiLevelType w:val="hybridMultilevel"/>
    <w:tmpl w:val="4F7CA92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23"/>
    <w:rsid w:val="00123AF9"/>
    <w:rsid w:val="007F4723"/>
    <w:rsid w:val="009F1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659F9-FDA4-47FF-90D8-F86F66BC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23"/>
    <w:pPr>
      <w:spacing w:after="200" w:line="276" w:lineRule="auto"/>
    </w:pPr>
    <w:rPr>
      <w:rFonts w:ascii="Calibri" w:eastAsiaTheme="minorEastAsia" w:hAnsi="Calibri" w:cs="Calibri"/>
    </w:rPr>
  </w:style>
  <w:style w:type="paragraph" w:styleId="Heading1">
    <w:name w:val="heading 1"/>
    <w:basedOn w:val="Normal"/>
    <w:next w:val="Normal"/>
    <w:link w:val="Heading1Char"/>
    <w:uiPriority w:val="99"/>
    <w:qFormat/>
    <w:rsid w:val="007F4723"/>
    <w:pPr>
      <w:keepNext/>
      <w:spacing w:after="0"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4723"/>
    <w:rPr>
      <w:rFonts w:ascii="Calibri" w:eastAsiaTheme="minorEastAsia" w:hAnsi="Calibri" w:cs="Calibri"/>
      <w:b/>
      <w:bCs/>
    </w:rPr>
  </w:style>
  <w:style w:type="paragraph" w:styleId="ListParagraph">
    <w:name w:val="List Paragraph"/>
    <w:basedOn w:val="Normal"/>
    <w:uiPriority w:val="99"/>
    <w:qFormat/>
    <w:rsid w:val="007F4723"/>
    <w:pPr>
      <w:spacing w:after="0" w:line="240" w:lineRule="auto"/>
      <w:ind w:left="720"/>
    </w:pPr>
    <w:rPr>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Smyth</dc:creator>
  <cp:keywords/>
  <dc:description/>
  <cp:lastModifiedBy>Mary Smyth</cp:lastModifiedBy>
  <cp:revision>1</cp:revision>
  <dcterms:created xsi:type="dcterms:W3CDTF">2016-09-27T13:32:00Z</dcterms:created>
  <dcterms:modified xsi:type="dcterms:W3CDTF">2016-09-27T13:32:00Z</dcterms:modified>
</cp:coreProperties>
</file>